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1C1D" w14:textId="77777777" w:rsidR="003E51AC" w:rsidRDefault="003E51AC"/>
    <w:tbl>
      <w:tblPr>
        <w:tblW w:w="9518" w:type="dxa"/>
        <w:tblInd w:w="394" w:type="dxa"/>
        <w:tblLook w:val="01E0" w:firstRow="1" w:lastRow="1" w:firstColumn="1" w:lastColumn="1" w:noHBand="0" w:noVBand="0"/>
      </w:tblPr>
      <w:tblGrid>
        <w:gridCol w:w="1246"/>
        <w:gridCol w:w="633"/>
        <w:gridCol w:w="392"/>
        <w:gridCol w:w="1751"/>
        <w:gridCol w:w="533"/>
        <w:gridCol w:w="506"/>
        <w:gridCol w:w="588"/>
        <w:gridCol w:w="588"/>
        <w:gridCol w:w="1956"/>
        <w:gridCol w:w="1325"/>
      </w:tblGrid>
      <w:tr w:rsidR="003E51AC" w14:paraId="4901E982" w14:textId="77777777">
        <w:trPr>
          <w:trHeight w:val="1210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7095" w14:textId="77777777" w:rsidR="003E51AC" w:rsidRDefault="006360C8">
            <w:pPr>
              <w:widowControl w:val="0"/>
              <w:ind w:left="394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3BA88AF" wp14:editId="661A8022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QckF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1AC" w14:paraId="372CD331" w14:textId="77777777">
        <w:trPr>
          <w:trHeight w:val="1336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F0D9" w14:textId="77777777" w:rsidR="003E51AC" w:rsidRDefault="006360C8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КЕМЕРОВСКАЯ ОБЛАСТЬ - КУЗБАСС</w:t>
            </w:r>
          </w:p>
          <w:p w14:paraId="538F9FC1" w14:textId="77777777" w:rsidR="003E51AC" w:rsidRDefault="006360C8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Анжеро-Судженский городской округ</w:t>
            </w:r>
          </w:p>
          <w:p w14:paraId="47F090AB" w14:textId="77777777" w:rsidR="003E51AC" w:rsidRDefault="006360C8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Администрация Анжеро-Судженского городского округа</w:t>
            </w:r>
          </w:p>
          <w:p w14:paraId="72EADCFD" w14:textId="77777777" w:rsidR="003E51AC" w:rsidRDefault="003E51AC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3E51AC" w14:paraId="4604F0E8" w14:textId="77777777">
        <w:trPr>
          <w:trHeight w:hRule="exact" w:val="493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CD40" w14:textId="77777777" w:rsidR="003E51AC" w:rsidRDefault="006360C8">
            <w:pPr>
              <w:widowControl w:val="0"/>
              <w:jc w:val="center"/>
              <w:rPr>
                <w:rFonts w:ascii="Arial Narrow" w:hAnsi="Arial Narrow"/>
                <w:b/>
                <w:caps/>
                <w:color w:val="000000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E51AC" w14:paraId="3DB3F7FC" w14:textId="77777777">
        <w:trPr>
          <w:trHeight w:val="159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DA42" w14:textId="77777777" w:rsidR="003E51AC" w:rsidRDefault="003E51AC">
            <w:pPr>
              <w:widowControl w:val="0"/>
              <w:rPr>
                <w:color w:val="000000"/>
                <w:sz w:val="12"/>
                <w:szCs w:val="12"/>
              </w:rPr>
            </w:pPr>
          </w:p>
        </w:tc>
      </w:tr>
      <w:tr w:rsidR="003E51AC" w14:paraId="19411F58" w14:textId="77777777">
        <w:trPr>
          <w:trHeight w:val="339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880" w14:textId="77777777" w:rsidR="003E51AC" w:rsidRDefault="006360C8">
            <w:pPr>
              <w:widowControl w:val="0"/>
              <w:ind w:right="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63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B0F" w14:textId="460975BE" w:rsidR="003E51AC" w:rsidRDefault="003E51A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58C8" w14:textId="77777777" w:rsidR="003E51AC" w:rsidRDefault="006360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E28C" w14:textId="73F6D968" w:rsidR="003E51AC" w:rsidRDefault="003E51A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F24D" w14:textId="77777777" w:rsidR="003E51AC" w:rsidRDefault="006360C8">
            <w:pPr>
              <w:widowControl w:val="0"/>
              <w:ind w:right="-7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147D" w14:textId="5FFF4D63" w:rsidR="003E51AC" w:rsidRDefault="006360C8">
            <w:pPr>
              <w:widowControl w:val="0"/>
              <w:ind w:right="-152"/>
              <w:rPr>
                <w:color w:val="000000"/>
                <w:sz w:val="28"/>
                <w:szCs w:val="28"/>
              </w:rPr>
            </w:pPr>
            <w:bookmarkStart w:id="0" w:name="r09y"/>
            <w:r>
              <w:rPr>
                <w:color w:val="000000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F92B" w14:textId="77777777" w:rsidR="003E51AC" w:rsidRDefault="006360C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C6E8" w14:textId="77777777" w:rsidR="003E51AC" w:rsidRDefault="006360C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756B" w14:textId="6048AA4D" w:rsidR="003E51AC" w:rsidRDefault="003E51A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5A1E" w14:textId="77777777" w:rsidR="003E51AC" w:rsidRDefault="003E51AC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51AC" w14:paraId="587A4433" w14:textId="77777777">
        <w:trPr>
          <w:trHeight w:val="222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42C4" w14:textId="77777777" w:rsidR="003E51AC" w:rsidRDefault="003E51AC">
            <w:pPr>
              <w:widowControl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6597410D" w14:textId="77777777" w:rsidR="003E51AC" w:rsidRDefault="006360C8">
      <w:pPr>
        <w:ind w:left="360"/>
        <w:jc w:val="center"/>
      </w:pPr>
      <w:r>
        <w:rPr>
          <w:b/>
          <w:sz w:val="28"/>
          <w:szCs w:val="28"/>
        </w:rPr>
        <w:t xml:space="preserve">О реализации государственных полномочий в сфере предоставления материальной и иной помощи для погребения </w:t>
      </w:r>
    </w:p>
    <w:p w14:paraId="76A77878" w14:textId="77777777" w:rsidR="003E51AC" w:rsidRDefault="003E51AC">
      <w:pPr>
        <w:ind w:left="360"/>
        <w:jc w:val="center"/>
        <w:rPr>
          <w:b/>
          <w:sz w:val="28"/>
          <w:szCs w:val="28"/>
        </w:rPr>
      </w:pPr>
    </w:p>
    <w:p w14:paraId="11C59140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 xml:space="preserve">В целях реализации постановления Правительства Российской Федерации от 20.06.2024 №830 «О едином стандарте предоставления государственной услуги по назначению социального пособия на погребение», Закона Кемеровской области от 12.12. 2006 № 157-ОЗ «О наделении органов местного самоуправления отдельными государственными полномочиями Кемеровской  области в сфере предоставления материальной и иной помощи для погребения», Закона Кемеровской области от 07.12.2018 №104-ОЗ «О некоторых вопросах в сфере погребения и похоронного дела в Кемеровской области», постановления Правительства Кемеровской области-Кузбасса от 20.01.2025г. №17 «Об утверждении порядка возмещения стоимости услуг, предоставляемых согласно гарантированному перечню услуг по погребению, и выплаты социального пособия на погребение», руководствуясь законом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об областном бюджете на соответствующий финансовый год, на территории Анжеро-Судженского городского округа:</w:t>
      </w:r>
    </w:p>
    <w:p w14:paraId="63620F40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главными распорядителями бюджетных средств, поступающих из областного бюджета в виде субвенций на реализацию государственных полномочий в сфере предоставления материальной и иной помощи для погребения:</w:t>
      </w:r>
    </w:p>
    <w:p w14:paraId="43F003A2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color w:val="000000"/>
          <w:sz w:val="28"/>
          <w:szCs w:val="28"/>
        </w:rPr>
        <w:t>.Управление жилищно-коммунального хозяйства администрации Анжеро-Судженского городского округа на возм</w:t>
      </w:r>
      <w:r>
        <w:rPr>
          <w:sz w:val="28"/>
          <w:szCs w:val="28"/>
        </w:rPr>
        <w:t>ещение расходов, понесенных муниципальным автономным учреждением Анжеро-Судженского городского округа «Ритуальные услуги» в связи с оказанием услуг, предоставляемых согласно гарантированному перечню услуг по погребению, с учетом расходов, связанных с его доставкой, в случаях:</w:t>
      </w:r>
    </w:p>
    <w:p w14:paraId="69C84194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</w:p>
    <w:p w14:paraId="4288C1E7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рождения мертвого ребенка по истечении 154 дней беременности;</w:t>
      </w:r>
    </w:p>
    <w:p w14:paraId="13838D6B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умерший не являлся невостребованным;</w:t>
      </w:r>
    </w:p>
    <w:p w14:paraId="38D4F4D3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являлся неопознанным.</w:t>
      </w:r>
    </w:p>
    <w:p w14:paraId="5CC109E8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социальной защиты населения администрации Анжеро-Судженского городского округа на выплату социального пособия на погребение, в случаях:</w:t>
      </w:r>
    </w:p>
    <w:p w14:paraId="74A5FF84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</w:p>
    <w:p w14:paraId="1F485CEC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рождения мертвого ребенка по истечении 154 дней беременности.</w:t>
      </w:r>
    </w:p>
    <w:p w14:paraId="362187DA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города:</w:t>
      </w:r>
    </w:p>
    <w:p w14:paraId="3F657FED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Осуществить финансирование управление жилищно-коммунального хозяйства и управление социальной защиты населения за счет и в пределах поступающих субвенций из областного бюджета в соответствии с лимитами бюджетных обязательств, установленными законом об областном бюджете на соответствующий финансовый год на реализацию государственных полномочий в сфере предоставления материальной и иной помощи для погребения.</w:t>
      </w:r>
    </w:p>
    <w:p w14:paraId="1E7D5A73" w14:textId="77777777" w:rsidR="003E51AC" w:rsidRDefault="006360C8">
      <w:pPr>
        <w:pStyle w:val="ac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Анжеро-Судженского городского округа от 04.02.2019г. №101 «О реализации государственных полномочий в сфере предоставления материальной и иной помощи для погребения».</w:t>
      </w:r>
    </w:p>
    <w:p w14:paraId="4A03B82E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 xml:space="preserve">4. 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</w:t>
      </w:r>
      <w:hyperlink r:id="rId6" w:history="1">
        <w:r>
          <w:rPr>
            <w:rStyle w:val="af4"/>
            <w:sz w:val="28"/>
            <w:szCs w:val="28"/>
            <w:lang w:val="en-US"/>
          </w:rPr>
          <w:t>www</w:t>
        </w:r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anzhero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0BBDA4B7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 xml:space="preserve">5. Настоящее постановление вступает в силу после официального опубликования и </w:t>
      </w:r>
      <w:r>
        <w:rPr>
          <w:color w:val="000000"/>
          <w:sz w:val="28"/>
          <w:szCs w:val="28"/>
        </w:rPr>
        <w:t>распространяет свои действия на правоотношения, возникшие с 01.01.2025</w:t>
      </w:r>
      <w:r>
        <w:rPr>
          <w:sz w:val="28"/>
          <w:szCs w:val="28"/>
        </w:rPr>
        <w:t>.</w:t>
      </w:r>
    </w:p>
    <w:p w14:paraId="0564B875" w14:textId="77777777" w:rsidR="003E51AC" w:rsidRDefault="006360C8">
      <w:pPr>
        <w:ind w:firstLine="709"/>
        <w:jc w:val="both"/>
      </w:pPr>
      <w:r>
        <w:rPr>
          <w:sz w:val="28"/>
          <w:szCs w:val="28"/>
        </w:rPr>
        <w:t>6.Контроль за исполнением постановления возложить на заместителей главы городского округа по вопросам жилищно-коммунального хозяйства и социальным вопросам.</w:t>
      </w:r>
    </w:p>
    <w:p w14:paraId="040507EC" w14:textId="77777777" w:rsidR="003E51AC" w:rsidRDefault="003E51AC">
      <w:pPr>
        <w:ind w:firstLine="709"/>
        <w:jc w:val="both"/>
      </w:pPr>
    </w:p>
    <w:p w14:paraId="500D8AAD" w14:textId="77777777" w:rsidR="003E51AC" w:rsidRDefault="003E51AC">
      <w:pPr>
        <w:pStyle w:val="20"/>
        <w:spacing w:line="240" w:lineRule="auto"/>
        <w:ind w:left="737"/>
        <w:jc w:val="both"/>
      </w:pPr>
    </w:p>
    <w:p w14:paraId="328DF38D" w14:textId="5EBA35EB" w:rsidR="003E51AC" w:rsidRDefault="003E51AC">
      <w:pPr>
        <w:pStyle w:val="20"/>
        <w:spacing w:line="240" w:lineRule="auto"/>
        <w:jc w:val="both"/>
        <w:rPr>
          <w:sz w:val="28"/>
          <w:szCs w:val="28"/>
        </w:rPr>
      </w:pPr>
    </w:p>
    <w:p w14:paraId="0AC546DC" w14:textId="77777777" w:rsidR="003E51AC" w:rsidRDefault="006360C8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Глава городского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Д.В. </w:t>
      </w:r>
      <w:proofErr w:type="spellStart"/>
      <w:r>
        <w:rPr>
          <w:color w:val="000000"/>
          <w:sz w:val="28"/>
          <w:szCs w:val="28"/>
        </w:rPr>
        <w:t>Ажичаков</w:t>
      </w:r>
      <w:proofErr w:type="spellEnd"/>
    </w:p>
    <w:p w14:paraId="4D3C2935" w14:textId="77777777" w:rsidR="003E51AC" w:rsidRDefault="003E51AC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</w:p>
    <w:p w14:paraId="1805B471" w14:textId="77777777" w:rsidR="003E51AC" w:rsidRDefault="003E51AC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</w:p>
    <w:p w14:paraId="2DE812E4" w14:textId="77777777" w:rsidR="003E51AC" w:rsidRDefault="003E51AC">
      <w:pPr>
        <w:tabs>
          <w:tab w:val="left" w:pos="426"/>
        </w:tabs>
        <w:spacing w:beforeAutospacing="1" w:afterAutospacing="1" w:line="120" w:lineRule="atLeast"/>
        <w:ind w:left="709" w:hanging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3E51AC">
      <w:pgSz w:w="11906" w:h="16838"/>
      <w:pgMar w:top="1178" w:right="832" w:bottom="857" w:left="17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2210"/>
    <w:multiLevelType w:val="hybridMultilevel"/>
    <w:tmpl w:val="073E0F90"/>
    <w:name w:val="Нумерованный список 2"/>
    <w:lvl w:ilvl="0" w:tplc="8404F356">
      <w:start w:val="1"/>
      <w:numFmt w:val="none"/>
      <w:suff w:val="nothing"/>
      <w:lvlText w:val=""/>
      <w:lvlJc w:val="left"/>
      <w:pPr>
        <w:ind w:left="0" w:firstLine="0"/>
      </w:pPr>
    </w:lvl>
    <w:lvl w:ilvl="1" w:tplc="EDBE3AC8">
      <w:start w:val="1"/>
      <w:numFmt w:val="none"/>
      <w:suff w:val="nothing"/>
      <w:lvlText w:val=""/>
      <w:lvlJc w:val="left"/>
      <w:pPr>
        <w:ind w:left="0" w:firstLine="0"/>
      </w:pPr>
    </w:lvl>
    <w:lvl w:ilvl="2" w:tplc="96A0F8F6">
      <w:start w:val="1"/>
      <w:numFmt w:val="none"/>
      <w:suff w:val="nothing"/>
      <w:lvlText w:val=""/>
      <w:lvlJc w:val="left"/>
      <w:pPr>
        <w:ind w:left="0" w:firstLine="0"/>
      </w:pPr>
    </w:lvl>
    <w:lvl w:ilvl="3" w:tplc="797E6224">
      <w:start w:val="1"/>
      <w:numFmt w:val="none"/>
      <w:suff w:val="nothing"/>
      <w:lvlText w:val=""/>
      <w:lvlJc w:val="left"/>
      <w:pPr>
        <w:ind w:left="0" w:firstLine="0"/>
      </w:pPr>
    </w:lvl>
    <w:lvl w:ilvl="4" w:tplc="56267AEC">
      <w:start w:val="1"/>
      <w:numFmt w:val="none"/>
      <w:suff w:val="nothing"/>
      <w:lvlText w:val=""/>
      <w:lvlJc w:val="left"/>
      <w:pPr>
        <w:ind w:left="0" w:firstLine="0"/>
      </w:pPr>
    </w:lvl>
    <w:lvl w:ilvl="5" w:tplc="4F54A2CE">
      <w:start w:val="1"/>
      <w:numFmt w:val="none"/>
      <w:suff w:val="nothing"/>
      <w:lvlText w:val=""/>
      <w:lvlJc w:val="left"/>
      <w:pPr>
        <w:ind w:left="0" w:firstLine="0"/>
      </w:pPr>
    </w:lvl>
    <w:lvl w:ilvl="6" w:tplc="2EBAF578">
      <w:start w:val="1"/>
      <w:numFmt w:val="none"/>
      <w:suff w:val="nothing"/>
      <w:lvlText w:val=""/>
      <w:lvlJc w:val="left"/>
      <w:pPr>
        <w:ind w:left="0" w:firstLine="0"/>
      </w:pPr>
    </w:lvl>
    <w:lvl w:ilvl="7" w:tplc="BC7452A0">
      <w:start w:val="1"/>
      <w:numFmt w:val="none"/>
      <w:suff w:val="nothing"/>
      <w:lvlText w:val=""/>
      <w:lvlJc w:val="left"/>
      <w:pPr>
        <w:ind w:left="0" w:firstLine="0"/>
      </w:pPr>
    </w:lvl>
    <w:lvl w:ilvl="8" w:tplc="5C689C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DB30A4"/>
    <w:multiLevelType w:val="hybridMultilevel"/>
    <w:tmpl w:val="88222A86"/>
    <w:lvl w:ilvl="0" w:tplc="DE4CA2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7ED9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7CE32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39AD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9664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BAA0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38AFA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FD2F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4661F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4545A9"/>
    <w:multiLevelType w:val="hybridMultilevel"/>
    <w:tmpl w:val="74766834"/>
    <w:name w:val="Нумерованный список 1"/>
    <w:lvl w:ilvl="0" w:tplc="09960AD6">
      <w:start w:val="1"/>
      <w:numFmt w:val="upperRoman"/>
      <w:pStyle w:val="1"/>
      <w:lvlText w:val="%1."/>
      <w:lvlJc w:val="left"/>
      <w:pPr>
        <w:ind w:left="2136" w:firstLine="0"/>
      </w:pPr>
    </w:lvl>
    <w:lvl w:ilvl="1" w:tplc="FB8A5EAE">
      <w:start w:val="1"/>
      <w:numFmt w:val="lowerLetter"/>
      <w:lvlText w:val="%2."/>
      <w:lvlJc w:val="left"/>
      <w:pPr>
        <w:ind w:left="2856" w:firstLine="0"/>
      </w:pPr>
    </w:lvl>
    <w:lvl w:ilvl="2" w:tplc="B53689C2">
      <w:start w:val="1"/>
      <w:numFmt w:val="lowerRoman"/>
      <w:lvlText w:val="%3."/>
      <w:lvlJc w:val="right"/>
      <w:pPr>
        <w:ind w:left="3756" w:firstLine="0"/>
      </w:pPr>
    </w:lvl>
    <w:lvl w:ilvl="3" w:tplc="764838F4">
      <w:start w:val="1"/>
      <w:numFmt w:val="decimal"/>
      <w:lvlText w:val="%4."/>
      <w:lvlJc w:val="left"/>
      <w:pPr>
        <w:ind w:left="4296" w:firstLine="0"/>
      </w:pPr>
    </w:lvl>
    <w:lvl w:ilvl="4" w:tplc="47A879E8">
      <w:start w:val="1"/>
      <w:numFmt w:val="lowerLetter"/>
      <w:lvlText w:val="%5."/>
      <w:lvlJc w:val="left"/>
      <w:pPr>
        <w:ind w:left="5016" w:firstLine="0"/>
      </w:pPr>
    </w:lvl>
    <w:lvl w:ilvl="5" w:tplc="588A24A2">
      <w:start w:val="1"/>
      <w:numFmt w:val="lowerRoman"/>
      <w:lvlText w:val="%6."/>
      <w:lvlJc w:val="right"/>
      <w:pPr>
        <w:ind w:left="5916" w:firstLine="0"/>
      </w:pPr>
    </w:lvl>
    <w:lvl w:ilvl="6" w:tplc="AAD2C556">
      <w:start w:val="1"/>
      <w:numFmt w:val="decimal"/>
      <w:lvlText w:val="%7."/>
      <w:lvlJc w:val="left"/>
      <w:pPr>
        <w:ind w:left="6456" w:firstLine="0"/>
      </w:pPr>
    </w:lvl>
    <w:lvl w:ilvl="7" w:tplc="F1CA98FA">
      <w:start w:val="1"/>
      <w:numFmt w:val="lowerLetter"/>
      <w:lvlText w:val="%8."/>
      <w:lvlJc w:val="left"/>
      <w:pPr>
        <w:ind w:left="7176" w:firstLine="0"/>
      </w:pPr>
    </w:lvl>
    <w:lvl w:ilvl="8" w:tplc="28D6DD64">
      <w:start w:val="1"/>
      <w:numFmt w:val="lowerRoman"/>
      <w:lvlText w:val="%9."/>
      <w:lvlJc w:val="right"/>
      <w:pPr>
        <w:ind w:left="8076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AC"/>
    <w:rsid w:val="003E51AC"/>
    <w:rsid w:val="006360C8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67C"/>
  <w15:docId w15:val="{4E654110-6CB6-42E7-84EB-D66AC1B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jc w:val="center"/>
    </w:pPr>
    <w:rPr>
      <w:rFonts w:ascii="Courier New" w:hAnsi="Courier New"/>
    </w:r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bCs/>
      <w:color w:val="00000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kern w:val="1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rmal1">
    <w:name w:val="ConsPlusNormal1"/>
    <w:qFormat/>
    <w:rPr>
      <w:rFonts w:ascii="Arial" w:hAnsi="Arial"/>
      <w:kern w:val="1"/>
      <w:sz w:val="24"/>
      <w:szCs w:val="22"/>
      <w:lang w:eastAsia="zh-CN"/>
    </w:rPr>
  </w:style>
  <w:style w:type="paragraph" w:customStyle="1" w:styleId="ad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kern w:val="1"/>
    </w:rPr>
  </w:style>
  <w:style w:type="paragraph" w:styleId="ae">
    <w:name w:val="Normal (Web)"/>
    <w:basedOn w:val="a"/>
    <w:qFormat/>
    <w:pPr>
      <w:spacing w:before="100" w:after="100"/>
    </w:pPr>
    <w:rPr>
      <w:sz w:val="18"/>
      <w:szCs w:val="20"/>
    </w:rPr>
  </w:style>
  <w:style w:type="paragraph" w:customStyle="1" w:styleId="ConsPlusTitle">
    <w:name w:val="ConsPlusTitle"/>
    <w:qFormat/>
    <w:rPr>
      <w:rFonts w:ascii="Arial" w:hAnsi="Arial"/>
      <w:b/>
      <w:kern w:val="1"/>
    </w:rPr>
  </w:style>
  <w:style w:type="paragraph" w:customStyle="1" w:styleId="ConsTitle">
    <w:name w:val="ConsTitle"/>
    <w:qFormat/>
    <w:pPr>
      <w:ind w:right="19772"/>
    </w:pPr>
    <w:rPr>
      <w:rFonts w:ascii="Arial" w:hAnsi="Arial"/>
      <w:b/>
      <w:kern w:val="1"/>
    </w:rPr>
  </w:style>
  <w:style w:type="paragraph" w:styleId="af">
    <w:name w:val="Body Text Indent"/>
    <w:basedOn w:val="a"/>
    <w:qFormat/>
    <w:pPr>
      <w:spacing w:after="120"/>
      <w:ind w:left="283"/>
    </w:p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kern w:val="1"/>
    </w:rPr>
  </w:style>
  <w:style w:type="paragraph" w:customStyle="1" w:styleId="Style2">
    <w:name w:val="Style2"/>
    <w:basedOn w:val="a"/>
    <w:qFormat/>
    <w:pPr>
      <w:widowControl w:val="0"/>
      <w:spacing w:line="300" w:lineRule="exact"/>
      <w:jc w:val="center"/>
    </w:pPr>
  </w:style>
  <w:style w:type="paragraph" w:customStyle="1" w:styleId="msonormalmrcssattr">
    <w:name w:val="msonormal_mr_css_attr"/>
    <w:basedOn w:val="a"/>
    <w:qFormat/>
    <w:pPr>
      <w:spacing w:beforeAutospacing="1" w:afterAutospacing="1"/>
    </w:pPr>
  </w:style>
  <w:style w:type="paragraph" w:styleId="af0">
    <w:name w:val="footnote text"/>
    <w:basedOn w:val="a"/>
    <w:qFormat/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f1">
    <w:name w:val="Абзац списка*"/>
    <w:basedOn w:val="a"/>
    <w:qFormat/>
    <w:pPr>
      <w:ind w:left="720"/>
      <w:contextualSpacing/>
    </w:p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af3">
    <w:name w:val="Название Знак"/>
    <w:basedOn w:val="a0"/>
    <w:rPr>
      <w:b/>
      <w:bCs/>
      <w:color w:val="000000"/>
      <w:sz w:val="24"/>
    </w:rPr>
  </w:style>
  <w:style w:type="character" w:styleId="af4">
    <w:name w:val="Hyperlink"/>
    <w:rPr>
      <w:color w:val="0000FF"/>
      <w:u w:val="single"/>
    </w:rPr>
  </w:style>
  <w:style w:type="character" w:customStyle="1" w:styleId="11">
    <w:name w:val="Заголовок 1 Знак"/>
    <w:basedOn w:val="a0"/>
    <w:rPr>
      <w:b/>
      <w:sz w:val="28"/>
      <w:szCs w:val="28"/>
    </w:rPr>
  </w:style>
  <w:style w:type="character" w:customStyle="1" w:styleId="21">
    <w:name w:val="Заголовок 2 Знак"/>
    <w:basedOn w:val="a0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af5">
    <w:name w:val="Основной текст Знак"/>
    <w:basedOn w:val="a0"/>
    <w:rPr>
      <w:rFonts w:ascii="Courier New" w:hAnsi="Courier New"/>
      <w:sz w:val="24"/>
      <w:szCs w:val="24"/>
    </w:rPr>
  </w:style>
  <w:style w:type="character" w:customStyle="1" w:styleId="af6">
    <w:name w:val="Цветовое выделение"/>
    <w:rPr>
      <w:b/>
      <w:bCs/>
      <w:color w:val="000080"/>
      <w:sz w:val="20"/>
      <w:szCs w:val="20"/>
    </w:rPr>
  </w:style>
  <w:style w:type="character" w:styleId="af7">
    <w:name w:val="FollowedHyperlink"/>
    <w:rPr>
      <w:color w:val="800080"/>
      <w:u w:val="single"/>
    </w:rPr>
  </w:style>
  <w:style w:type="character" w:customStyle="1" w:styleId="af8">
    <w:name w:val="Основной текст с отступом Знак"/>
    <w:basedOn w:val="a0"/>
    <w:rPr>
      <w:sz w:val="24"/>
      <w:szCs w:val="24"/>
    </w:rPr>
  </w:style>
  <w:style w:type="character" w:customStyle="1" w:styleId="af9">
    <w:name w:val="Символ сноски"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customStyle="1" w:styleId="afb">
    <w:name w:val="Нижний колонтитул Знак"/>
    <w:rPr>
      <w:sz w:val="24"/>
      <w:szCs w:val="24"/>
    </w:rPr>
  </w:style>
  <w:style w:type="character" w:customStyle="1" w:styleId="ConsPlusNormal0">
    <w:name w:val="ConsPlusNormal Знак"/>
    <w:rPr>
      <w:rFonts w:ascii="Arial" w:hAnsi="Arial" w:cs="Arial"/>
    </w:rPr>
  </w:style>
  <w:style w:type="character" w:customStyle="1" w:styleId="itemtext">
    <w:name w:val="itemtext"/>
  </w:style>
  <w:style w:type="character" w:customStyle="1" w:styleId="afc">
    <w:name w:val="Символ концевой сноски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WW8Num1z0">
    <w:name w:val="WW8Num1z0"/>
    <w:rPr>
      <w:strike w:val="0"/>
      <w:dstrike w:val="0"/>
    </w:rPr>
  </w:style>
  <w:style w:type="character" w:customStyle="1" w:styleId="WW8Num1z1">
    <w:name w:val="WW8Num1z1"/>
    <w:rPr>
      <w:rFonts w:ascii="Courier New" w:hAnsi="Courier New" w:cs="Courier New"/>
      <w:strike w:val="0"/>
      <w:dstrike w:val="0"/>
    </w:rPr>
  </w:style>
  <w:style w:type="character" w:customStyle="1" w:styleId="WW8Num1z2">
    <w:name w:val="WW8Num1z2"/>
    <w:rPr>
      <w:rFonts w:ascii="Wingdings" w:hAnsi="Wingdings" w:cs="Wingdings"/>
      <w:strike w:val="0"/>
      <w:dstrike w:val="0"/>
    </w:rPr>
  </w:style>
  <w:style w:type="character" w:customStyle="1" w:styleId="WW8Num1z3">
    <w:name w:val="WW8Num1z3"/>
    <w:rPr>
      <w:rFonts w:ascii="Symbol" w:hAnsi="Symbol" w:cs="Symbol"/>
      <w:strike w:val="0"/>
      <w:dstrike w:val="0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zher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Минаева Е.С.</cp:lastModifiedBy>
  <cp:revision>3</cp:revision>
  <cp:lastPrinted>2025-04-17T16:05:00Z</cp:lastPrinted>
  <dcterms:created xsi:type="dcterms:W3CDTF">2025-04-23T07:02:00Z</dcterms:created>
  <dcterms:modified xsi:type="dcterms:W3CDTF">2025-04-23T07:02:00Z</dcterms:modified>
</cp:coreProperties>
</file>